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6C57" w14:textId="4B5C0CEC" w:rsidR="00ED0981" w:rsidRPr="003935BB" w:rsidRDefault="00ED0981" w:rsidP="00ED0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АЛЬ-ФАРАБИ</w:t>
      </w:r>
      <w:r w:rsidR="000A393C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АТЫНДАҒЫ ҚАЗАҚ ҰЛТТЫҚ УНИВЕРСИТЕТІ</w:t>
      </w:r>
    </w:p>
    <w:p w14:paraId="38CE2FA1" w14:textId="3D7528E0" w:rsidR="00ED0981" w:rsidRPr="003935BB" w:rsidRDefault="00ED0981" w:rsidP="00ED0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Медицин</w:t>
      </w:r>
      <w:r w:rsidR="000A393C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A393C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A393C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Денсаулық</w:t>
      </w:r>
      <w:proofErr w:type="spellEnd"/>
      <w:r w:rsidR="000A393C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A393C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сақтау</w:t>
      </w:r>
      <w:proofErr w:type="spellEnd"/>
      <w:r w:rsidR="000A393C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A393C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факультеті</w:t>
      </w:r>
      <w:proofErr w:type="spellEnd"/>
    </w:p>
    <w:p w14:paraId="59060E26" w14:textId="049A276A" w:rsidR="00ED0981" w:rsidRPr="003935BB" w:rsidRDefault="000A393C" w:rsidP="00ED0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r w:rsidR="00ED0981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едицин</w:t>
      </w: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 </w:t>
      </w:r>
      <w:proofErr w:type="spellStart"/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жоғары</w:t>
      </w:r>
      <w:proofErr w:type="spellEnd"/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мектебі</w:t>
      </w:r>
      <w:proofErr w:type="spellEnd"/>
    </w:p>
    <w:p w14:paraId="5859BFC4" w14:textId="3B688798" w:rsidR="00ED0981" w:rsidRPr="003935BB" w:rsidRDefault="000A393C" w:rsidP="00ED0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Іргелі</w:t>
      </w:r>
      <w:proofErr w:type="spellEnd"/>
      <w:r w:rsidR="00ED0981"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медицин</w:t>
      </w: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 </w:t>
      </w:r>
      <w:proofErr w:type="spellStart"/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кафедрасы</w:t>
      </w:r>
      <w:proofErr w:type="spellEnd"/>
    </w:p>
    <w:p w14:paraId="34269C2D" w14:textId="77777777" w:rsidR="000A393C" w:rsidRPr="003935BB" w:rsidRDefault="000A393C" w:rsidP="00ED0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07C8C76" w14:textId="714B4755" w:rsidR="000A393C" w:rsidRPr="003935BB" w:rsidRDefault="000A393C" w:rsidP="000A39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ПРАКТИКАЛЫҚ САБАҚТАРҒА АРНАЛҒАН ӘДІСТЕМЕЛІК НҰСҚАУЛАР</w:t>
      </w:r>
    </w:p>
    <w:p w14:paraId="05256336" w14:textId="077E6CE4" w:rsidR="000A393C" w:rsidRPr="003935BB" w:rsidRDefault="000A393C" w:rsidP="000A39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Пән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коды 101657 «</w:t>
      </w:r>
      <w:proofErr w:type="spellStart"/>
      <w:r w:rsidR="006845C9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Фармацевтикалық</w:t>
      </w:r>
      <w:proofErr w:type="spellEnd"/>
      <w:r w:rsidR="006845C9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биотехнология</w:t>
      </w: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065BC804" w14:textId="4B038CC4" w:rsidR="000A393C" w:rsidRPr="003935BB" w:rsidRDefault="000A393C" w:rsidP="000A39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(6 кредит)</w:t>
      </w:r>
    </w:p>
    <w:p w14:paraId="0A14FA2D" w14:textId="1BB1E968" w:rsidR="000A393C" w:rsidRPr="003935BB" w:rsidRDefault="000A393C" w:rsidP="000A39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Күзгі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семестр, 2023-2024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оқу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жылы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, К/О</w:t>
      </w:r>
    </w:p>
    <w:p w14:paraId="61CE5714" w14:textId="77777777" w:rsidR="000A393C" w:rsidRPr="003935BB" w:rsidRDefault="000A393C" w:rsidP="000A39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heading=h.gjdgxs" w:colFirst="0" w:colLast="0"/>
      <w:bookmarkEnd w:id="0"/>
    </w:p>
    <w:p w14:paraId="40A83A5D" w14:textId="77777777" w:rsidR="008F2D1F" w:rsidRPr="003935BB" w:rsidRDefault="00323A73" w:rsidP="000A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1</w:t>
      </w:r>
      <w:r w:rsidR="000A393C" w:rsidRPr="003935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. </w:t>
      </w:r>
      <w:r w:rsidR="008F2D1F" w:rsidRPr="003935B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Биотехнологияға кіріспе. Пәні, даму тарихы, мақсаттары мен міндеттері. Биологиялық объектілер. Биообъектілерді жетілдіру.</w:t>
      </w:r>
    </w:p>
    <w:p w14:paraId="56F7E271" w14:textId="3C52698E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Максимал</w:t>
      </w:r>
      <w:r w:rsidR="00885B36"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ды</w:t>
      </w:r>
      <w:proofErr w:type="spellEnd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балл: 5</w:t>
      </w:r>
    </w:p>
    <w:p w14:paraId="70BD1E63" w14:textId="77777777" w:rsidR="00390CF3" w:rsidRPr="003935BB" w:rsidRDefault="00390CF3" w:rsidP="00390CF3">
      <w:pPr>
        <w:pStyle w:val="a4"/>
        <w:jc w:val="both"/>
        <w:rPr>
          <w:b w:val="0"/>
          <w:bCs/>
          <w:sz w:val="24"/>
          <w:szCs w:val="24"/>
          <w:lang w:val="ru-RU"/>
        </w:rPr>
      </w:pPr>
      <w:r w:rsidRPr="003935BB">
        <w:rPr>
          <w:sz w:val="24"/>
          <w:szCs w:val="24"/>
          <w:lang w:val="ru-RU"/>
        </w:rPr>
        <w:t xml:space="preserve">1.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Биотехнологияның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ғылым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ретіндегі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пәні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мен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міндеттері</w:t>
      </w:r>
      <w:proofErr w:type="spellEnd"/>
      <w:r w:rsidRPr="003935BB">
        <w:rPr>
          <w:b w:val="0"/>
          <w:bCs/>
          <w:sz w:val="24"/>
          <w:szCs w:val="24"/>
          <w:lang w:val="ru-RU"/>
        </w:rPr>
        <w:t>.</w:t>
      </w:r>
    </w:p>
    <w:p w14:paraId="2243BF51" w14:textId="77777777" w:rsidR="00390CF3" w:rsidRPr="003935BB" w:rsidRDefault="00390CF3" w:rsidP="00390CF3">
      <w:pPr>
        <w:pStyle w:val="a4"/>
        <w:jc w:val="both"/>
        <w:rPr>
          <w:b w:val="0"/>
          <w:bCs/>
          <w:sz w:val="24"/>
          <w:szCs w:val="24"/>
          <w:lang w:val="ru-RU"/>
        </w:rPr>
      </w:pPr>
      <w:r w:rsidRPr="003935BB">
        <w:rPr>
          <w:b w:val="0"/>
          <w:bCs/>
          <w:sz w:val="24"/>
          <w:szCs w:val="24"/>
          <w:lang w:val="ru-RU"/>
        </w:rPr>
        <w:t xml:space="preserve">2. Биотехнология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нысандары</w:t>
      </w:r>
      <w:proofErr w:type="spellEnd"/>
      <w:r w:rsidRPr="003935BB">
        <w:rPr>
          <w:b w:val="0"/>
          <w:bCs/>
          <w:sz w:val="24"/>
          <w:szCs w:val="24"/>
          <w:lang w:val="ru-RU"/>
        </w:rPr>
        <w:t>.</w:t>
      </w:r>
    </w:p>
    <w:p w14:paraId="1C0F49F0" w14:textId="77777777" w:rsidR="00390CF3" w:rsidRPr="003935BB" w:rsidRDefault="00390CF3" w:rsidP="00390CF3">
      <w:pPr>
        <w:pStyle w:val="a4"/>
        <w:jc w:val="both"/>
        <w:rPr>
          <w:b w:val="0"/>
          <w:bCs/>
          <w:sz w:val="24"/>
          <w:szCs w:val="24"/>
          <w:lang w:val="ru-RU"/>
        </w:rPr>
      </w:pPr>
      <w:r w:rsidRPr="003935BB">
        <w:rPr>
          <w:b w:val="0"/>
          <w:bCs/>
          <w:sz w:val="24"/>
          <w:szCs w:val="24"/>
          <w:lang w:val="ru-RU"/>
        </w:rPr>
        <w:t xml:space="preserve">3.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Дәрілік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заттардың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биотехнологиясы</w:t>
      </w:r>
      <w:proofErr w:type="spellEnd"/>
      <w:r w:rsidRPr="003935BB">
        <w:rPr>
          <w:b w:val="0"/>
          <w:bCs/>
          <w:sz w:val="24"/>
          <w:szCs w:val="24"/>
          <w:lang w:val="ru-RU"/>
        </w:rPr>
        <w:t>.</w:t>
      </w:r>
    </w:p>
    <w:p w14:paraId="119448EB" w14:textId="77777777" w:rsidR="00390CF3" w:rsidRPr="003935BB" w:rsidRDefault="00390CF3" w:rsidP="00390CF3">
      <w:pPr>
        <w:pStyle w:val="a4"/>
        <w:jc w:val="both"/>
        <w:rPr>
          <w:b w:val="0"/>
          <w:bCs/>
          <w:sz w:val="24"/>
          <w:szCs w:val="24"/>
          <w:lang w:val="ru-RU"/>
        </w:rPr>
      </w:pPr>
      <w:r w:rsidRPr="003935BB">
        <w:rPr>
          <w:b w:val="0"/>
          <w:bCs/>
          <w:sz w:val="24"/>
          <w:szCs w:val="24"/>
          <w:lang w:val="ru-RU"/>
        </w:rPr>
        <w:t xml:space="preserve">4.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Биотехнологияның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XI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ғасырдың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іргелі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ғылымдарымен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байланысы</w:t>
      </w:r>
      <w:proofErr w:type="spellEnd"/>
      <w:r w:rsidRPr="003935BB">
        <w:rPr>
          <w:b w:val="0"/>
          <w:bCs/>
          <w:sz w:val="24"/>
          <w:szCs w:val="24"/>
          <w:lang w:val="ru-RU"/>
        </w:rPr>
        <w:t>.</w:t>
      </w:r>
    </w:p>
    <w:p w14:paraId="00BE12DA" w14:textId="77777777" w:rsidR="00390CF3" w:rsidRPr="003935BB" w:rsidRDefault="00390CF3" w:rsidP="00390CF3">
      <w:pPr>
        <w:pStyle w:val="a4"/>
        <w:jc w:val="both"/>
        <w:rPr>
          <w:b w:val="0"/>
          <w:bCs/>
          <w:sz w:val="24"/>
          <w:szCs w:val="24"/>
          <w:lang w:val="ru-RU"/>
        </w:rPr>
      </w:pPr>
      <w:proofErr w:type="spellStart"/>
      <w:r w:rsidRPr="003935BB">
        <w:rPr>
          <w:b w:val="0"/>
          <w:bCs/>
          <w:sz w:val="24"/>
          <w:szCs w:val="24"/>
          <w:lang w:val="ru-RU"/>
        </w:rPr>
        <w:t>Сабақты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өткізу</w:t>
      </w:r>
      <w:proofErr w:type="spellEnd"/>
      <w:r w:rsidRPr="003935BB">
        <w:rPr>
          <w:b w:val="0"/>
          <w:bCs/>
          <w:sz w:val="24"/>
          <w:szCs w:val="24"/>
          <w:lang w:val="ru-RU"/>
        </w:rPr>
        <w:t xml:space="preserve"> форматы: </w:t>
      </w:r>
      <w:proofErr w:type="spellStart"/>
      <w:r w:rsidRPr="003935BB">
        <w:rPr>
          <w:b w:val="0"/>
          <w:bCs/>
          <w:sz w:val="24"/>
          <w:szCs w:val="24"/>
          <w:lang w:val="ru-RU"/>
        </w:rPr>
        <w:t>сұрақ-жауап</w:t>
      </w:r>
      <w:proofErr w:type="spellEnd"/>
    </w:p>
    <w:p w14:paraId="160673F4" w14:textId="77777777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9B262B" w14:textId="557FC3F9" w:rsidR="000A393C" w:rsidRPr="003935BB" w:rsidRDefault="00323A73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="00885B36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885B36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="00885B36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proofErr w:type="spellStart"/>
      <w:r w:rsidR="00D54B63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Клеткалық</w:t>
      </w:r>
      <w:proofErr w:type="spellEnd"/>
      <w:r w:rsidR="00D54B63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инженерия</w:t>
      </w:r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2B1400E3" w14:textId="67BCEAC5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Максимал</w:t>
      </w:r>
      <w:r w:rsidR="00885B36"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ды</w:t>
      </w:r>
      <w:proofErr w:type="spellEnd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балл: 5</w:t>
      </w:r>
    </w:p>
    <w:p w14:paraId="536B5437" w14:textId="727F1A79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 "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Жасушалық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инженерия"ұғымы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78AB25F" w14:textId="342714C4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Селекция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EE9DD7F" w14:textId="758D4954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Будандастыру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CE33C0F" w14:textId="529C4761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Биообъектілерді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құруда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жасушалық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инженерия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әдістерін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қолдану</w:t>
      </w:r>
      <w:proofErr w:type="spellEnd"/>
    </w:p>
    <w:p w14:paraId="6483ED14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191B4F2" w14:textId="77777777" w:rsidR="004658E7" w:rsidRPr="003935BB" w:rsidRDefault="00323A73" w:rsidP="000A3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="0093136D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93136D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3.</w:t>
      </w:r>
      <w:r w:rsidR="000A393C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58E7" w:rsidRPr="003935BB">
        <w:rPr>
          <w:rFonts w:ascii="Times New Roman" w:hAnsi="Times New Roman" w:cs="Times New Roman"/>
          <w:b/>
          <w:sz w:val="24"/>
          <w:szCs w:val="24"/>
          <w:lang w:val="ru-RU"/>
        </w:rPr>
        <w:t>Гендік</w:t>
      </w:r>
      <w:proofErr w:type="spellEnd"/>
      <w:r w:rsidR="004658E7" w:rsidRPr="003935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инженерия. </w:t>
      </w:r>
    </w:p>
    <w:p w14:paraId="49CD1BBE" w14:textId="50957AB8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Максимал</w:t>
      </w:r>
      <w:r w:rsidR="0093136D"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ды</w:t>
      </w:r>
      <w:proofErr w:type="spellEnd"/>
      <w:r w:rsidR="0093136D"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балл: 5</w:t>
      </w:r>
    </w:p>
    <w:p w14:paraId="661BF83F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1. "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Гендік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инженерия"ұғымы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A0F7349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Рекомбинантты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ДНҚ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технологиясының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принциптері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DC68EAA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Генетикалық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инженерия (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рекомбинантты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ДНҚ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технологиясы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әдістерімен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биообъектілер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5BCCBF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4. Биотехнолог-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гендік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инженер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жүргізетін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операциялардың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реттілігі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BAB1D3D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139EF4" w14:textId="3FD9605A" w:rsidR="000A393C" w:rsidRPr="003935BB" w:rsidRDefault="00323A73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="0093136D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93136D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4.</w:t>
      </w:r>
      <w:r w:rsidR="004658E7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Биосинтез</w:t>
      </w:r>
      <w:r w:rsidR="0093136D" w:rsidRPr="003935BB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gramEnd"/>
      <w:r w:rsidR="0093136D" w:rsidRPr="003935B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03C5DFB2" w14:textId="7080C50A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Максимал</w:t>
      </w:r>
      <w:r w:rsidR="0093136D"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ды</w:t>
      </w:r>
      <w:proofErr w:type="spellEnd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балл: 5</w:t>
      </w:r>
    </w:p>
    <w:p w14:paraId="7DDE8B0C" w14:textId="77777777" w:rsidR="003935BB" w:rsidRPr="008F2D1F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1.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Биотехнологиялық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өндірістің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негізгі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кезеңдері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: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биотехнологиялық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өнімдерді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бөлу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,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шоғырландыру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және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тазарту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.</w:t>
      </w:r>
    </w:p>
    <w:p w14:paraId="5D89554D" w14:textId="77777777" w:rsidR="003935BB" w:rsidRPr="008F2D1F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2.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Технологиялық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жабдықтар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,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ферментерлер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.</w:t>
      </w:r>
    </w:p>
    <w:p w14:paraId="789A543E" w14:textId="77777777" w:rsidR="003935BB" w:rsidRPr="008F2D1F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3.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Биос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инт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ездің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технологиялық</w:t>
      </w:r>
      <w:proofErr w:type="spellEnd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8F2D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параметрлері</w:t>
      </w:r>
      <w:proofErr w:type="spellEnd"/>
    </w:p>
    <w:p w14:paraId="784958E1" w14:textId="77777777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6F1C693" w14:textId="77777777" w:rsidR="004658E7" w:rsidRPr="003935BB" w:rsidRDefault="00323A73" w:rsidP="000A3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="0093136D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93136D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="0093136D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0A393C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58E7" w:rsidRPr="003935BB">
        <w:rPr>
          <w:rFonts w:ascii="Times New Roman" w:hAnsi="Times New Roman" w:cs="Times New Roman"/>
          <w:b/>
          <w:sz w:val="24"/>
          <w:szCs w:val="24"/>
        </w:rPr>
        <w:t>Бастапқы</w:t>
      </w:r>
      <w:proofErr w:type="spellEnd"/>
      <w:r w:rsidR="004658E7" w:rsidRPr="00393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58E7" w:rsidRPr="003935BB">
        <w:rPr>
          <w:rFonts w:ascii="Times New Roman" w:hAnsi="Times New Roman" w:cs="Times New Roman"/>
          <w:b/>
          <w:sz w:val="24"/>
          <w:szCs w:val="24"/>
        </w:rPr>
        <w:t>метаболиттердің</w:t>
      </w:r>
      <w:proofErr w:type="spellEnd"/>
      <w:r w:rsidR="004658E7" w:rsidRPr="00393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58E7" w:rsidRPr="003935BB">
        <w:rPr>
          <w:rFonts w:ascii="Times New Roman" w:hAnsi="Times New Roman" w:cs="Times New Roman"/>
          <w:b/>
          <w:sz w:val="24"/>
          <w:szCs w:val="24"/>
        </w:rPr>
        <w:t>биотехнологиясы</w:t>
      </w:r>
      <w:proofErr w:type="spellEnd"/>
      <w:r w:rsidR="004658E7" w:rsidRPr="003935B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A6E5BE3" w14:textId="57273A3B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Максимал</w:t>
      </w:r>
      <w:r w:rsidR="0093136D"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ды</w:t>
      </w:r>
      <w:proofErr w:type="spellEnd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балл</w:t>
      </w:r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5</w:t>
      </w:r>
    </w:p>
    <w:p w14:paraId="57F4B295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5B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Бастапқы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метаболиттер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түсінік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73E873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5B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Бастапқы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метаболиттерді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алудың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негіздері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A97A51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Бастапқы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метаболиттердің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биосинтез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процесін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реттеу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EC6368A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Аминқышқылдары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мысалында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бастапқы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метаболиттердің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биотехнологиялық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өндірісі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527200E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Витаминдер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мысалында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бастапқы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метаболиттердің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биотехнологиялық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өндірісі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7BBA188" w14:textId="77777777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CF5250F" w14:textId="23FE95F0" w:rsidR="004658E7" w:rsidRPr="003935BB" w:rsidRDefault="00323A73" w:rsidP="00465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="00067633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6. </w:t>
      </w:r>
      <w:proofErr w:type="spellStart"/>
      <w:r w:rsidR="004658E7" w:rsidRPr="003935BB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Екінші</w:t>
      </w:r>
      <w:proofErr w:type="spellEnd"/>
      <w:r w:rsidR="004658E7" w:rsidRPr="003935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658E7" w:rsidRPr="003935BB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метаболиттердің</w:t>
      </w:r>
      <w:proofErr w:type="spellEnd"/>
      <w:r w:rsidR="004658E7" w:rsidRPr="003935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658E7" w:rsidRPr="003935BB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биотехнологиясы</w:t>
      </w:r>
      <w:proofErr w:type="spellEnd"/>
      <w:r w:rsidR="004658E7" w:rsidRPr="003935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14:paraId="0F6BF45B" w14:textId="539B8A66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Максимал</w:t>
      </w:r>
      <w:r w:rsidR="00067633"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ды</w:t>
      </w:r>
      <w:proofErr w:type="spellEnd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балл: 5</w:t>
      </w:r>
    </w:p>
    <w:p w14:paraId="03309DCA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Қайталама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метаболиттер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түсінік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B21FB69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2.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Қайталама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метаболиттерді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алудың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негіздері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1B6F1B7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Антибиотиктер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мысалында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қайталама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метаболиттердің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биотехнологиялық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өндірісі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C98ED48" w14:textId="77777777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543B225" w14:textId="39A3219B" w:rsidR="004658E7" w:rsidRPr="003935BB" w:rsidRDefault="00323A73" w:rsidP="000A3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="00067633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7.</w:t>
      </w:r>
      <w:r w:rsidR="000A393C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58E7" w:rsidRPr="0039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Гормональды</w:t>
      </w:r>
      <w:proofErr w:type="spellEnd"/>
      <w:r w:rsidR="004658E7" w:rsidRPr="0039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4658E7" w:rsidRPr="0039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препараттар</w:t>
      </w:r>
      <w:proofErr w:type="spellEnd"/>
      <w:r w:rsidR="004658E7" w:rsidRPr="0039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4658E7" w:rsidRPr="00393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биотехнологиясы</w:t>
      </w:r>
      <w:proofErr w:type="spellEnd"/>
      <w:r w:rsidR="004658E7" w:rsidRPr="003935B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418245C5" w14:textId="694CE03F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Максимал</w:t>
      </w:r>
      <w:r w:rsidR="00067633"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ды</w:t>
      </w:r>
      <w:proofErr w:type="spellEnd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балл: 5</w:t>
      </w:r>
    </w:p>
    <w:p w14:paraId="3DBB5CDA" w14:textId="47CED878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Шағымдарды</w:t>
      </w:r>
      <w:proofErr w:type="spellEnd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қарау</w:t>
      </w:r>
      <w:proofErr w:type="spellEnd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өнімді</w:t>
      </w:r>
      <w:proofErr w:type="spellEnd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қайтарып</w:t>
      </w:r>
      <w:proofErr w:type="spellEnd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алу</w:t>
      </w:r>
      <w:proofErr w:type="spellEnd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процедурасын</w:t>
      </w:r>
      <w:proofErr w:type="spellEnd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сипаттаңыз</w:t>
      </w:r>
      <w:proofErr w:type="spellEnd"/>
      <w:r w:rsidR="00067633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7E5D935" w14:textId="7343D838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</w:t>
      </w: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Сапаны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бақылау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бөлімін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тексеру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тексеру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парағын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жасаңыз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7CAA112" w14:textId="540B8E39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3.</w:t>
      </w: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Ішкі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аудиттің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негізгі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мақсаттары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міндеттерін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сипаттаңыз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391E8B6" w14:textId="008794F2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4.</w:t>
      </w: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Фармацевтикалық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компанияда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ішкі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аудит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қалай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жүргізіледі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?</w:t>
      </w:r>
    </w:p>
    <w:p w14:paraId="2F99584C" w14:textId="03104CF9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7A6258" w:rsidRPr="00393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Келісімшарт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өндіріс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пен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талдау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процедураларын</w:t>
      </w:r>
      <w:proofErr w:type="spellEnd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6258"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сипаттаңыз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8DD2EB5" w14:textId="77777777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C46ED78" w14:textId="60EA40A9" w:rsidR="004658E7" w:rsidRPr="003935BB" w:rsidRDefault="004658E7" w:rsidP="00465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5B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Иммунобиологиялық препараттар</w:t>
      </w:r>
      <w:r w:rsidRPr="003935B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биотехнологиясы</w:t>
      </w:r>
      <w:r w:rsidRPr="003935B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</w:t>
      </w:r>
    </w:p>
    <w:p w14:paraId="6EE83884" w14:textId="77777777" w:rsidR="003935BB" w:rsidRPr="003935BB" w:rsidRDefault="003935BB" w:rsidP="003935BB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Иммунобиологиялық препараттарды өндіруге тиісті өндірістік практика стандартының (GMP) негізгі талаптары.</w:t>
      </w:r>
    </w:p>
    <w:p w14:paraId="1B1EAC17" w14:textId="77777777" w:rsidR="003935BB" w:rsidRPr="003935BB" w:rsidRDefault="003935BB" w:rsidP="003935B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Иммунобиологиялық препараттар сапасының негізгі көрсеткіштері (вакциналар үлгісінде) және ҚР Мемлекеттік фармакопеясына сәйкес регламенттелетін нормалар.</w:t>
      </w:r>
    </w:p>
    <w:p w14:paraId="137A3C5B" w14:textId="77777777" w:rsidR="004658E7" w:rsidRPr="003935BB" w:rsidRDefault="004658E7" w:rsidP="004658E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9</w:t>
      </w: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35B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Биотехнологиялық препараттардың сапасын бақылау жүйесі.</w:t>
      </w:r>
    </w:p>
    <w:p w14:paraId="014CB50A" w14:textId="174AC68E" w:rsidR="003935BB" w:rsidRPr="003935BB" w:rsidRDefault="003935BB" w:rsidP="004658E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935B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1. </w:t>
      </w:r>
      <w:r w:rsidRPr="00393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Стерильді дәрілік препараттар өндірісіне тиісті өндірістік практика стандартының (GMP) негізгі талаптары.</w:t>
      </w:r>
    </w:p>
    <w:p w14:paraId="48559A17" w14:textId="77777777" w:rsidR="000A393C" w:rsidRPr="003935BB" w:rsidRDefault="000A393C" w:rsidP="000A3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Коллоквиум 1</w:t>
      </w:r>
    </w:p>
    <w:p w14:paraId="17053103" w14:textId="16502B36" w:rsidR="000A393C" w:rsidRPr="003935BB" w:rsidRDefault="000A393C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Максимал</w:t>
      </w:r>
      <w:r w:rsidR="007A6258"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ды</w:t>
      </w:r>
      <w:proofErr w:type="spellEnd"/>
      <w:r w:rsidRPr="003935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балл: </w:t>
      </w:r>
      <w:r w:rsidRPr="003935B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45</w:t>
      </w:r>
    </w:p>
    <w:p w14:paraId="3D35EC99" w14:textId="1D35EE5A" w:rsidR="000A393C" w:rsidRPr="003935BB" w:rsidRDefault="007A6258" w:rsidP="000A3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Бақылау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сұрағы</w:t>
      </w:r>
      <w:proofErr w:type="spellEnd"/>
      <w:r w:rsidR="000A393C"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355FDDDE" w14:textId="77777777" w:rsidR="006845C9" w:rsidRPr="003935BB" w:rsidRDefault="006845C9" w:rsidP="006845C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Биотехнология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Даму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Биотехнология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CF6E02" w14:textId="77777777" w:rsidR="006845C9" w:rsidRPr="003935BB" w:rsidRDefault="006845C9" w:rsidP="006845C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объектілер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дәрілік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препараттарды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Биобьект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лерд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 </w:t>
      </w:r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жетілдіру</w:t>
      </w:r>
      <w:proofErr w:type="gram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BC0CD4" w14:textId="77777777" w:rsidR="006845C9" w:rsidRPr="003935BB" w:rsidRDefault="006845C9" w:rsidP="006845C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 объект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процестің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қатысушысы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Биообъектіні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жетілдірудің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451381" w14:textId="77777777" w:rsidR="006845C9" w:rsidRPr="003935BB" w:rsidRDefault="006845C9" w:rsidP="006845C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Қоректік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жіктелуі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биообъектінің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рецептураның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құрамдардың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0A2AAF" w14:textId="77777777" w:rsidR="006845C9" w:rsidRPr="003935BB" w:rsidRDefault="006845C9" w:rsidP="006845C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Биореактор (ферментер):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биореакторлардың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биореактордың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1447EC" w14:textId="77777777" w:rsidR="006845C9" w:rsidRPr="003935BB" w:rsidRDefault="006845C9" w:rsidP="006845C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препараттар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өндірісін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қосалқы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182C75" w14:textId="77777777" w:rsidR="006845C9" w:rsidRPr="003935BB" w:rsidRDefault="006845C9" w:rsidP="006845C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кезеңдерін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6E6AEE" w14:textId="77777777" w:rsidR="006845C9" w:rsidRPr="003935BB" w:rsidRDefault="006845C9" w:rsidP="006845C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Биотехнологиялық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сатысы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шоғырландыру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0911E9" w14:textId="77777777" w:rsidR="006845C9" w:rsidRPr="003935BB" w:rsidRDefault="006845C9" w:rsidP="006845C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Жасушаішілік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Био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объектілердің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қабырғасын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0115C1" w14:textId="77777777" w:rsidR="006845C9" w:rsidRPr="003935BB" w:rsidRDefault="006845C9" w:rsidP="006845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10. Стерильді дәрілік препараттар өндірісіне тиісті өндірістік практика стандартының (GMP) негізгі талаптары.</w:t>
      </w:r>
    </w:p>
    <w:p w14:paraId="7CDEB0B8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62E73FD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8.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Сапаны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қамтамасыз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ету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жүйесі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3F246F2D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Максималды</w:t>
      </w:r>
      <w:proofErr w:type="spellEnd"/>
      <w:r w:rsidRPr="003935B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балл: 5</w:t>
      </w:r>
    </w:p>
    <w:p w14:paraId="73C9E903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1.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Сапаны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қамтамасыз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ету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жүйесінің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негізгі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ережелерін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сипаттаңыз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23FD05DD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2.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Сапаны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қамтамасыз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ету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жүйесінің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мақсатын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сипаттаңыз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3CD6A6CF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Сапаны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қамтамасыз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ету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жүйесінің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құрылымын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сипаттаңыз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.   </w:t>
      </w:r>
    </w:p>
    <w:p w14:paraId="11CA1D88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4.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Кәсіпорынның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сапа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саясатын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жасаңыз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11DBA514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58AC5C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9.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Дайын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өнімнің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сапасын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бақылау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шығару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0ED912D3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Максималды</w:t>
      </w:r>
      <w:proofErr w:type="spellEnd"/>
      <w:r w:rsidRPr="003935B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балл: 5</w:t>
      </w:r>
    </w:p>
    <w:p w14:paraId="38B3F47B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1.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Өндіріске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дайындық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кезеңіндегі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сапаны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қамтамасыз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етуді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сипаттаңыз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6AB6E5A0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2.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Қызметкерлердің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жауапкершілігі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жұмыстың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орындалуын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бақылауды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сипаттаңыз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</w:p>
    <w:p w14:paraId="05942E41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Дайын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өнімді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орау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операцияларының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сапасын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бақылауды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сипаттаңыз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20BF2225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4. 1-3 б.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тапсырманың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орындалуы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туралы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есеп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жасаңыз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5F8DB790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7EEC4E62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13C7932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07A491E9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Коллоквиум 2</w:t>
      </w:r>
    </w:p>
    <w:p w14:paraId="4F7E52D6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Максималды</w:t>
      </w:r>
      <w:proofErr w:type="spellEnd"/>
      <w:r w:rsidRPr="003935B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балл: 45 </w:t>
      </w:r>
    </w:p>
    <w:p w14:paraId="3C3CC89D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Бақылау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сұрақтары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:  </w:t>
      </w:r>
    </w:p>
    <w:p w14:paraId="707AECAC" w14:textId="77777777" w:rsidR="006845C9" w:rsidRPr="006845C9" w:rsidRDefault="006845C9" w:rsidP="006845C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Биотехнологиялық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өнімдерді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өндіру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сатысы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ретінде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бөлу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шоғырландыру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тазарту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өзіндік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ерекшеліктері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6D681DD" w14:textId="77777777" w:rsidR="006845C9" w:rsidRPr="006845C9" w:rsidRDefault="006845C9" w:rsidP="006845C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Жасушаішілік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өнімдерді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Био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объектілердің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жасуша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қабырғасын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бұзу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мақсатты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өнімдерді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E40CD08" w14:textId="77777777" w:rsidR="006845C9" w:rsidRPr="006845C9" w:rsidRDefault="006845C9" w:rsidP="006845C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Иммунобиологиялық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препараттар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сапасының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көрсеткіштері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вакциналар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үлгісінде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ҚР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фармакопеясына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регламенттелетін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нормалар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7068C43" w14:textId="77777777" w:rsidR="006845C9" w:rsidRPr="006845C9" w:rsidRDefault="006845C9" w:rsidP="006845C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Жануарлар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жасушаларына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қатысты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жасушалық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инженерия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Гибридома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ұғымы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13FD6CE" w14:textId="77777777" w:rsidR="006845C9" w:rsidRPr="006845C9" w:rsidRDefault="006845C9" w:rsidP="006845C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Гендік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инженерия"ұғымын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анықтаңыз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Рекомбинантты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ДНҚ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технологиясының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принциптері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Генетикалық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инженерия (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рекомбинантты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ДНҚ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технологиясы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әдістерімен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биообъектілер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9208F67" w14:textId="77777777" w:rsidR="006845C9" w:rsidRPr="006845C9" w:rsidRDefault="006845C9" w:rsidP="006845C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Иммунобиологиялық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препараттарды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өндіруге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тиісті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өндірістік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практика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стандартының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(GMP)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негізгі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талаптары</w:t>
      </w:r>
      <w:proofErr w:type="spellEnd"/>
      <w:r w:rsidRPr="006845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12A31D8" w14:textId="77777777" w:rsidR="006845C9" w:rsidRPr="006845C9" w:rsidRDefault="006845C9" w:rsidP="006845C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84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7. Биотехнологиялық әдістермен алынған гормондық дәрілік препараттар.</w:t>
      </w:r>
    </w:p>
    <w:p w14:paraId="1AC6F3A1" w14:textId="77777777" w:rsidR="006845C9" w:rsidRPr="006845C9" w:rsidRDefault="006845C9" w:rsidP="006845C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84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8. Биотехнологиялық әдістермен алынған нормофлора дәрілік препараттары. Нормофлора препараттарын өндіру.</w:t>
      </w:r>
    </w:p>
    <w:p w14:paraId="5D7D17E4" w14:textId="77777777" w:rsidR="006845C9" w:rsidRPr="006845C9" w:rsidRDefault="006845C9" w:rsidP="006845C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84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9. Пенициллинді өндіру процесінің технологиялық сызбасын жасаңыз.</w:t>
      </w:r>
    </w:p>
    <w:p w14:paraId="230A6CB5" w14:textId="77777777" w:rsidR="006845C9" w:rsidRPr="006845C9" w:rsidRDefault="006845C9" w:rsidP="006845C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84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10. Аскорбин қышқылын (С дәрумені) басқару процесінің технологиялық сызбасын жасаңыз.</w:t>
      </w:r>
    </w:p>
    <w:p w14:paraId="61F91E4A" w14:textId="77777777" w:rsidR="006845C9" w:rsidRPr="006845C9" w:rsidRDefault="006845C9" w:rsidP="006845C9">
      <w:pPr>
        <w:spacing w:after="0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14:paraId="2F82877C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3D945D7D" w14:textId="77777777" w:rsidR="00323A73" w:rsidRPr="003935BB" w:rsidRDefault="00323A73" w:rsidP="00323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Тәжірибелік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сабақтарды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орындау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бойынша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әдістемелік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нұсқаулар</w:t>
      </w:r>
      <w:proofErr w:type="spellEnd"/>
    </w:p>
    <w:p w14:paraId="7FD35C26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6A83128A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Мақсаты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Тиісті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өндірістік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практика (GMP)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талаптарын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қоса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алғанда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дәрілік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нысандарды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өндіруге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қойылатын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қазіргі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заман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талаптарын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ескере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отырып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фармацевтикалық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процестерді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әзірлеуге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процестер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жабдықтарды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валидациялауға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өлшеу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әдістемелерін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өткізуге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байланысты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химиялық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фармацевтикалық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зерттеулер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жүргізу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әдістері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саласында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кәсіби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құзыреттілікті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қалыптастыру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стандарттауды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жүзеге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асыру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416B3856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495D0CEA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Оқыту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нәтижелері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11C54667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-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фармацевтикалық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өндірістерде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ақпараттық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технологиялар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саласындағы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тәсілдер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әдістерге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талдау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жүргізу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582A8547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-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фармацевтикалық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кәсіпорындарды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дамыту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проблемаларымен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байланысты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негізгі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міндеттерді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шешу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7247E6E8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- фармакология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фармацевтикалық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химияның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негізгі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бөлімдерімен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байланысты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типтік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міндеттерді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шешу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қажетті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заңдарды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тәсілдер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әдістерді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қолдану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4B72449F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-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негізгі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технологиялық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операцияларды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орындау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фармацевтикалық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өндірістерде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өндірілетін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өнімдердің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сипаттамаларын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анықтау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79BF68CA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-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заманауи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химия-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фармацевтикалық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/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биотехнологиялық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өндірістер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кәсіпорындарға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арналған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технологиялар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жабдықтарды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таңдау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тәсілдері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әдістеріне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талдау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жүргізу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3F241634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-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технологиялық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процестерді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жобалау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химиялық-фармацевтикалық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өндіріс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кәсіпорындарының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жабдықтарын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таңдау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66749670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-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фармацевтикалық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өндірістерде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құжаттама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жазбаларды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басқарудың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алгоритмдері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әдістерін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меңгеру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21BC46D1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4EF58AA1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Әр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сабаққа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дайындық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жұмыстарының</w:t>
      </w:r>
      <w:proofErr w:type="spellEnd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жоспары</w:t>
      </w:r>
      <w:proofErr w:type="spellEnd"/>
    </w:p>
    <w:p w14:paraId="3CD42000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1.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Негізгі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қосымша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әдебиеттермен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танысыңыз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семинарларға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дайындалу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үшін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оқулықтарды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оқу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жоспарын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презентация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бағыттарын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интернет-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ресурстарды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пайдаланыңыз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30DC6DDA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2.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Сабаққа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дайын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болыңыз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топтық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пікірталастар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мен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мәселелерді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талқылауға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белсенді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қатысыңыз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136F1379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Теориялық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материалды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иллюстрациялау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үшін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мысалдарды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қолданыңыз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бұл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жағдайда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бұрын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үйренген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тәжірибеңіз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).</w:t>
      </w:r>
    </w:p>
    <w:p w14:paraId="274AC32E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4.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Ойларды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зерттеу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талқылау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визуализациялау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үшін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әртүрлі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құралдарды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пайдаланыңыз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-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сурет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салу,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ақыл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карталары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3d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модельдеу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7A2E745A" w14:textId="77777777" w:rsidR="00323A73" w:rsidRPr="003935BB" w:rsidRDefault="00323A73" w:rsidP="00323A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Топтық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жұмыс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қарым-қатынас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мәселелерді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шешу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өзін-өзі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оқыту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дағдыларын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дамыту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үшін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кейстермен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топтық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жұмысты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пайдаланыңыз</w:t>
      </w:r>
      <w:proofErr w:type="spellEnd"/>
      <w:r w:rsidRPr="00393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6332AD2F" w14:textId="77777777" w:rsidR="00323A73" w:rsidRPr="003935BB" w:rsidRDefault="00323A73" w:rsidP="00323A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A2AD418" w14:textId="77777777" w:rsidR="00323A73" w:rsidRPr="003935BB" w:rsidRDefault="00323A73" w:rsidP="00323A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35BB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93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Жауап</w:t>
      </w:r>
      <w:proofErr w:type="spellEnd"/>
      <w:r w:rsidRPr="00393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3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сапасының</w:t>
      </w:r>
      <w:proofErr w:type="spellEnd"/>
      <w:r w:rsidRPr="00393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3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шкаласы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6154"/>
        <w:gridCol w:w="1017"/>
      </w:tblGrid>
      <w:tr w:rsidR="00323A73" w:rsidRPr="003935BB" w14:paraId="0BDB85F7" w14:textId="77777777" w:rsidTr="007F5B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76566" w14:textId="77777777" w:rsidR="00323A73" w:rsidRPr="003935BB" w:rsidRDefault="00323A73" w:rsidP="007F5B45">
            <w:pPr>
              <w:pBdr>
                <w:bottom w:val="single" w:sz="6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BB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9DB3D" w14:textId="77777777" w:rsidR="00323A73" w:rsidRPr="003935BB" w:rsidRDefault="00323A73" w:rsidP="007F5B45">
            <w:pPr>
              <w:pBdr>
                <w:bottom w:val="single" w:sz="6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3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Критерийлер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C7D30" w14:textId="77777777" w:rsidR="00323A73" w:rsidRPr="003935BB" w:rsidRDefault="00323A73" w:rsidP="007F5B45">
            <w:pPr>
              <w:pBdr>
                <w:bottom w:val="single" w:sz="6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B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  <w:r w:rsidRPr="0039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Fonts w:ascii="Times New Roman" w:hAnsi="Times New Roman" w:cs="Times New Roman"/>
                <w:sz w:val="24"/>
                <w:szCs w:val="24"/>
              </w:rPr>
              <w:t>шкаласы</w:t>
            </w:r>
            <w:proofErr w:type="spellEnd"/>
          </w:p>
        </w:tc>
      </w:tr>
      <w:tr w:rsidR="00323A73" w:rsidRPr="003935BB" w14:paraId="3CBBB66B" w14:textId="77777777" w:rsidTr="007F5B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EFAF1" w14:textId="77777777" w:rsidR="00323A73" w:rsidRPr="003935BB" w:rsidRDefault="00323A73" w:rsidP="007F5B45">
            <w:pPr>
              <w:pBdr>
                <w:bottom w:val="single" w:sz="6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DE1D0" w14:textId="77777777" w:rsidR="00323A73" w:rsidRPr="003935BB" w:rsidRDefault="00323A73" w:rsidP="007F5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 сұраққа толық, егжей-тегжейлі жауап беріледі, пән бойынша саналы білімнің жиынтығы көрсетіледі, сұрақтардың негізгі тұстары нақты ашылады; жауапта ашылатын ұғымдардың, теориялардың, құбылыстардың мәнін көрсететін нақты құрылым, логикалық реттілік байқалады.</w:t>
            </w:r>
          </w:p>
          <w:p w14:paraId="392CE8EA" w14:textId="77777777" w:rsidR="00323A73" w:rsidRPr="003935BB" w:rsidRDefault="00323A73" w:rsidP="007F5B45">
            <w:pPr>
              <w:pBdr>
                <w:bottom w:val="single" w:sz="6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туралы білім оны осы ғылым жүйесінде және пәнаралық байланыстарда түсіну аясында көрсетіледі. Жауап беру процесінде студент өз бетінше түзеткен ұғымдарды анықтаудағы кемшіліктерге жол берілуі мүмкін.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038B2" w14:textId="77777777" w:rsidR="00323A73" w:rsidRPr="003935BB" w:rsidRDefault="00323A73" w:rsidP="007F5B45">
            <w:pPr>
              <w:pBdr>
                <w:bottom w:val="single" w:sz="6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3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90 - 100</w:t>
            </w:r>
          </w:p>
        </w:tc>
      </w:tr>
      <w:tr w:rsidR="00323A73" w:rsidRPr="003935BB" w14:paraId="3DA7DB7C" w14:textId="77777777" w:rsidTr="007F5B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1F1BA" w14:textId="77777777" w:rsidR="00323A73" w:rsidRPr="003935BB" w:rsidRDefault="00323A73" w:rsidP="007F5B45">
            <w:pPr>
              <w:pBdr>
                <w:bottom w:val="single" w:sz="6" w:space="0" w:color="000000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331A7" w14:textId="77777777" w:rsidR="00323A73" w:rsidRPr="003935BB" w:rsidRDefault="00323A73" w:rsidP="007F5B45">
            <w:pPr>
              <w:pStyle w:val="p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35BB">
              <w:rPr>
                <w:rStyle w:val="s1"/>
                <w:rFonts w:ascii="Times New Roman" w:hAnsi="Times New Roman"/>
                <w:sz w:val="24"/>
                <w:szCs w:val="24"/>
                <w:lang w:val="kk-KZ"/>
              </w:rPr>
              <w:t>Қойылған сұраққа сәйкес нақты, толық жауап беріледі, маңызды және маңызды емес белгілерді, себеп-салдарлық байланыстарды ажырата білу қабілеті көрсетіледі.</w:t>
            </w:r>
          </w:p>
          <w:p w14:paraId="5784BFA3" w14:textId="77777777" w:rsidR="00323A73" w:rsidRPr="003935BB" w:rsidRDefault="00323A73" w:rsidP="007F5B45">
            <w:pPr>
              <w:pBdr>
                <w:bottom w:val="single" w:sz="6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  <w:lang w:val="kk-KZ"/>
              </w:rPr>
              <w:t>Жауап нақты құрылымдалған, логикалық, заманауи техникалық терминологияны қолдана отырып әдеби тілде баяндалған.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8C69B" w14:textId="77777777" w:rsidR="00323A73" w:rsidRPr="003935BB" w:rsidRDefault="00323A73" w:rsidP="007F5B45">
            <w:pPr>
              <w:pBdr>
                <w:bottom w:val="single" w:sz="6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3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75 - 89</w:t>
            </w:r>
          </w:p>
        </w:tc>
      </w:tr>
      <w:tr w:rsidR="00323A73" w:rsidRPr="003935BB" w14:paraId="6F756859" w14:textId="77777777" w:rsidTr="007F5B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C0035" w14:textId="77777777" w:rsidR="00323A73" w:rsidRPr="003935BB" w:rsidRDefault="00323A73" w:rsidP="007F5B45">
            <w:pPr>
              <w:pBdr>
                <w:bottom w:val="single" w:sz="6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BB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0DB20" w14:textId="77777777" w:rsidR="00323A73" w:rsidRPr="003935BB" w:rsidRDefault="00323A73" w:rsidP="007F5B45">
            <w:pPr>
              <w:pStyle w:val="p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Нақты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толық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жауап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Презентацияның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логикасы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дәйектілігі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бұзушылықтарға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Ұғымдарды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ашуда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терминдерді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қолдануда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қателіктер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жіберілді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.</w:t>
            </w:r>
          </w:p>
          <w:p w14:paraId="33A34DCA" w14:textId="77777777" w:rsidR="00323A73" w:rsidRPr="003935BB" w:rsidRDefault="00323A73" w:rsidP="007F5B45">
            <w:pPr>
              <w:pBdr>
                <w:bottom w:val="single" w:sz="6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Студент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Жауапта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ешқандай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Жалпыланған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білімнің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 w:rsidRPr="003935BB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C1F31" w14:textId="77777777" w:rsidR="00323A73" w:rsidRPr="003935BB" w:rsidRDefault="00323A73" w:rsidP="007F5B45">
            <w:pPr>
              <w:pBdr>
                <w:bottom w:val="single" w:sz="6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3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50 - 70</w:t>
            </w:r>
          </w:p>
        </w:tc>
      </w:tr>
      <w:tr w:rsidR="00323A73" w:rsidRPr="003935BB" w14:paraId="7A3E2189" w14:textId="77777777" w:rsidTr="007F5B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11E77" w14:textId="77777777" w:rsidR="00323A73" w:rsidRPr="003935BB" w:rsidRDefault="00323A73" w:rsidP="007F5B45">
            <w:pPr>
              <w:pBdr>
                <w:bottom w:val="single" w:sz="6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Қанағаттанарлықсыз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A5FB9" w14:textId="77777777" w:rsidR="00323A73" w:rsidRPr="003935BB" w:rsidRDefault="00323A73" w:rsidP="007F5B4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Қойылған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сұрақтың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жауабында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елеулі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қателіктері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бар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шашыраңқы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бар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Фрагментация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презентацияның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сәйкессіздігі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бар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.</w:t>
            </w:r>
          </w:p>
          <w:p w14:paraId="7CE7014A" w14:textId="77777777" w:rsidR="00323A73" w:rsidRPr="003935BB" w:rsidRDefault="00323A73" w:rsidP="007F5B4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Студент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билетте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талқыланатын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мәселенің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басқа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пәндермен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байланысын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түсінбейді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Тұжырымның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тұжырымдары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нақтылануы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дәлелі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жоқ</w:t>
            </w:r>
            <w:proofErr w:type="spellEnd"/>
            <w:r w:rsidRPr="003935BB">
              <w:rPr>
                <w:rStyle w:val="s1"/>
                <w:rFonts w:ascii="Times New Roman" w:hAnsi="Times New Roman"/>
                <w:sz w:val="24"/>
                <w:szCs w:val="24"/>
              </w:rPr>
              <w:t>.</w:t>
            </w:r>
          </w:p>
          <w:p w14:paraId="45295FDB" w14:textId="77777777" w:rsidR="00323A73" w:rsidRPr="003935BB" w:rsidRDefault="00323A73" w:rsidP="007F5B45">
            <w:pPr>
              <w:pBdr>
                <w:bottom w:val="single" w:sz="6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24A8" w14:textId="77777777" w:rsidR="00323A73" w:rsidRPr="003935BB" w:rsidRDefault="00323A73" w:rsidP="007F5B45">
            <w:pPr>
              <w:pBdr>
                <w:bottom w:val="single" w:sz="6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93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0 - 49</w:t>
            </w:r>
          </w:p>
        </w:tc>
      </w:tr>
    </w:tbl>
    <w:p w14:paraId="3C99832D" w14:textId="77777777" w:rsidR="00323A73" w:rsidRPr="003935BB" w:rsidRDefault="00323A73" w:rsidP="00323A73">
      <w:pPr>
        <w:ind w:left="60" w:firstLine="210"/>
        <w:rPr>
          <w:rFonts w:ascii="Times New Roman" w:hAnsi="Times New Roman" w:cs="Times New Roman"/>
          <w:color w:val="000000"/>
          <w:sz w:val="24"/>
          <w:szCs w:val="24"/>
        </w:rPr>
      </w:pPr>
      <w:r w:rsidRPr="003935B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C37395A" w14:textId="77777777" w:rsidR="003935BB" w:rsidRPr="003935BB" w:rsidRDefault="003935BB" w:rsidP="00393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Әдебиет</w:t>
      </w:r>
    </w:p>
    <w:p w14:paraId="4DA008C3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Негізгі</w:t>
      </w: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0F7CFD3B" w14:textId="77777777" w:rsidR="003935BB" w:rsidRPr="003935BB" w:rsidRDefault="003935BB" w:rsidP="0039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С.Н. Орехов; под ред. В.А. Быкова, А.В. Катлинского. Фармацевтическая биотехнология: рук. К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практ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занятиям: </w:t>
      </w:r>
      <w:proofErr w:type="spellStart"/>
      <w:proofErr w:type="gram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учеб.пособие</w:t>
      </w:r>
      <w:proofErr w:type="spellEnd"/>
      <w:proofErr w:type="gram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 М.: ГЭОТАР-Медиа, 2013. – 384 с.: ил.</w:t>
      </w:r>
    </w:p>
    <w:p w14:paraId="490B727C" w14:textId="77777777" w:rsidR="003935BB" w:rsidRPr="003935BB" w:rsidRDefault="003935BB" w:rsidP="0039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Ю.М. Краснопольский, Н.Ф. Клещев Фармацевтическая биотехнология: производства биологически активных веществ: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учебн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пособие для студ.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высш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учеб. заведений 1 часть. – Харьков: НТУ «ХПИ», 2013. – 304 с. </w:t>
      </w:r>
    </w:p>
    <w:p w14:paraId="5733E5C6" w14:textId="77777777" w:rsidR="003935BB" w:rsidRPr="003935BB" w:rsidRDefault="003935BB" w:rsidP="0039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Ю.М. Краснопольский, Н.Ф. Клещев Фармацевтическая биотехнология: производства биологически активных веществ: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учебн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пособие для студ.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высш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учеб. заведений.2 часть. – Харьков: НТУ «ХПИ», 2013. – 304 с. </w:t>
      </w:r>
    </w:p>
    <w:p w14:paraId="7D02B7E4" w14:textId="77777777" w:rsidR="003935BB" w:rsidRPr="003935BB" w:rsidRDefault="003935BB" w:rsidP="0039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Т.П. Прищеп, В.С. Чучалин, К.Л. Зайков, Л.К. Михалева, Л.С. Белова. Основы фармацевтической биотехнологии: учебное пособие.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Ростов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н/Д.: Феникс; Томск: Издательство НТЛ, 2006. – 256 с. – (Высшее образование).</w:t>
      </w:r>
    </w:p>
    <w:p w14:paraId="6C55934C" w14:textId="77777777" w:rsidR="003935BB" w:rsidRPr="003935BB" w:rsidRDefault="003935BB" w:rsidP="0039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0B2FC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 әдебиет</w:t>
      </w: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77DF486F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С.М. </w:t>
      </w:r>
      <w:proofErr w:type="spellStart"/>
      <w:proofErr w:type="gram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Клунова,Т.А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Егорова, Е.А.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Живухина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Основы биотехнологии: </w:t>
      </w:r>
      <w:proofErr w:type="spellStart"/>
      <w:proofErr w:type="gram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учеб.пособие</w:t>
      </w:r>
      <w:proofErr w:type="spellEnd"/>
      <w:proofErr w:type="gram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высш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пед. учеб. заведений.4-е изд., стер. – М.: Издательский центр «Академия», 2008. - 208 с. </w:t>
      </w:r>
    </w:p>
    <w:p w14:paraId="4BEAB0D3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>2. Загоскина Н.В. Биотехнология: теория и практика. М. Оникс, 2009. – 496 с.</w:t>
      </w:r>
    </w:p>
    <w:p w14:paraId="058E7B14" w14:textId="77777777" w:rsidR="003935BB" w:rsidRPr="003935BB" w:rsidRDefault="003935BB" w:rsidP="003935BB">
      <w:pPr>
        <w:tabs>
          <w:tab w:val="left" w:pos="0"/>
          <w:tab w:val="left" w:pos="360"/>
          <w:tab w:val="left" w:pos="851"/>
        </w:tabs>
        <w:suppressAutoHyphens/>
        <w:spacing w:after="0" w:line="240" w:lineRule="auto"/>
        <w:ind w:left="360" w:right="111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Приказ МЗСР РК от 27 мая 2015 г. № 392 </w:t>
      </w:r>
      <w:hyperlink r:id="rId5" w:history="1">
        <w:r w:rsidRPr="003935BB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>.</w:t>
        </w:r>
      </w:hyperlink>
    </w:p>
    <w:p w14:paraId="46145B5F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Қазақ тілінде</w:t>
      </w: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160232B1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Сағындықова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С. Биотехнология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негіздері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оқу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құралы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/ С.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Сағындықова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– Алматы: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Арыс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, 2011.</w:t>
      </w:r>
    </w:p>
    <w:p w14:paraId="6D5F6858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Кенжебаева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, С. С.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Биотехнологиядағы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қазіргі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әдістер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оқу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құралы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/ С. С.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Кенжебаева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- Алматы 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Қазақ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университетi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, 2011. - 212 б.</w:t>
      </w:r>
    </w:p>
    <w:p w14:paraId="0032F315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Алмагамбетов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К.Х. Биотехнология.-Астана,2011.-270с.</w:t>
      </w:r>
    </w:p>
    <w:p w14:paraId="3DA40A87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Әлмағамбетов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Қ.Х.,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Байдүйсенова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Ә.Ө.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Медициналық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биотехнология.-Астана,2009.-232б.</w:t>
      </w:r>
    </w:p>
    <w:p w14:paraId="5934A2BA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Стамқұлова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А.Ә.,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Құдайбергенұлы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Қ.Қ., Рамазанова Б.А.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Жалпы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жеке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вирусология.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Оқу-әдістемелік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құрал.-Алматы,2010.-376б.</w:t>
      </w:r>
    </w:p>
    <w:p w14:paraId="53539EF3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Әлмағамбетов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, Қ. Х. Биотехнология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негіздері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[Электронный ресурс] 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ғылыми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басылым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/ Қ. Х.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Әлмағамбетов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- Электрон. текстовые дан.(7,69Мб). - Астана : ҚР БҒМ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Респ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микроорганизмдер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коллекциясы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, 2007. - 204 б. - ISBN 9965-21-375-5 : Б.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ц.ББК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28.0</w:t>
      </w:r>
    </w:p>
    <w:p w14:paraId="4A05A0E6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Тиман, У. Дж 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Биотехнологияға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кіріспе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[Электронный ресурс]: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оқулық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/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Уиллиам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Дж. Тиман., Майкл А.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Палладино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- Электрон. текстовые дан. (23,3 Мб). - Алматы 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Bookprіnt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, 2013. - 452 б.: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сурет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- Пер. изд.: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Introduction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to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Biotechnology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/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J.Thieman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Willam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,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A.Palladino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Vichael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- ISBN 978-601-7427-16-0 : Б. ц.</w:t>
      </w:r>
    </w:p>
    <w:p w14:paraId="54FA827A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Жатқанбаев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, Ж. Ж. Биотехнология [Электронный ресурс] 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оқу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құралы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/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Ж.Жатқанбаев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- Электрон. текстовые дан.(16.3 Мб). - Алматы 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Эверо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, 2014. - 392 б. -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Библиогр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.: 387 б. . - ISBN 9965-14-974-7 : Б.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ц.ББК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28.07я73</w:t>
      </w:r>
    </w:p>
    <w:p w14:paraId="296C63E1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Биотехнология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негіздері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Жануарлар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биотехнологиясы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-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Жұмабаева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Б.Ә. – 2014 г.</w:t>
      </w:r>
    </w:p>
    <w:p w14:paraId="3E40753F" w14:textId="77777777" w:rsidR="003935BB" w:rsidRPr="003935BB" w:rsidRDefault="003935BB" w:rsidP="003935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lastRenderedPageBreak/>
        <w:t>Бейсембаева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Р. Ұ.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Медициналық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және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ветеринариялық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биотехнология: </w:t>
      </w:r>
      <w:proofErr w:type="spellStart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оқу</w:t>
      </w:r>
      <w:proofErr w:type="spellEnd"/>
      <w:r w:rsidRPr="00393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құралы.-200 б.</w:t>
      </w:r>
    </w:p>
    <w:p w14:paraId="49DEC8CE" w14:textId="77777777" w:rsidR="003935BB" w:rsidRPr="003935BB" w:rsidRDefault="003935BB" w:rsidP="00393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Ағылшын тілінде</w:t>
      </w:r>
      <w:r w:rsidRPr="003935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02CA554A" w14:textId="77777777" w:rsidR="003935BB" w:rsidRPr="003935BB" w:rsidRDefault="003935BB" w:rsidP="003935BB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935B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Pharmaceutical Biotechnology. K. </w:t>
      </w:r>
      <w:proofErr w:type="spellStart"/>
      <w:r w:rsidRPr="003935B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Sambamurthy</w:t>
      </w:r>
      <w:proofErr w:type="spellEnd"/>
      <w:r w:rsidRPr="003935B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New Delhi.2006. P</w:t>
      </w:r>
      <w:r w:rsidRPr="003935B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456</w:t>
      </w:r>
    </w:p>
    <w:p w14:paraId="2736B22E" w14:textId="77777777" w:rsidR="003935BB" w:rsidRPr="003935BB" w:rsidRDefault="003935BB" w:rsidP="003935BB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Handbook of Pharmaceutical Biotechnology. Shayne Cox Gad.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>NewJersi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2007. </w:t>
      </w:r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>P 1653</w:t>
      </w:r>
    </w:p>
    <w:p w14:paraId="785E4E53" w14:textId="77777777" w:rsidR="003935BB" w:rsidRPr="003935BB" w:rsidRDefault="003935BB" w:rsidP="003935BB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Industrial pharmaceutical biotechnology. Heinrich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>Klefenz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Wiley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-VCH, 2002 - </w:t>
      </w:r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>P</w:t>
      </w:r>
      <w:r w:rsidRPr="003935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307</w:t>
      </w:r>
    </w:p>
    <w:p w14:paraId="54EFBF29" w14:textId="77777777" w:rsidR="003935BB" w:rsidRPr="003935BB" w:rsidRDefault="003935BB" w:rsidP="003935BB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>Textbook of Pharmaceutical Biotechnology - E-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>Book.ChandrakantKokate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SS </w:t>
      </w:r>
      <w:proofErr w:type="spellStart"/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>Jalalpure</w:t>
      </w:r>
      <w:proofErr w:type="spellEnd"/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>, Pramod</w:t>
      </w:r>
    </w:p>
    <w:p w14:paraId="0C856F39" w14:textId="77777777" w:rsidR="003935BB" w:rsidRPr="003935BB" w:rsidRDefault="003935BB" w:rsidP="003935BB">
      <w:pPr>
        <w:spacing w:after="0" w:line="240" w:lineRule="auto"/>
        <w:ind w:left="709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H.J. Elsevier. </w:t>
      </w:r>
      <w:r w:rsidRPr="003935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2011. </w:t>
      </w:r>
      <w:r w:rsidRPr="003935BB">
        <w:rPr>
          <w:rFonts w:ascii="Times New Roman" w:eastAsia="Times New Roman" w:hAnsi="Times New Roman" w:cs="Times New Roman"/>
          <w:sz w:val="24"/>
          <w:szCs w:val="24"/>
          <w:lang w:eastAsia="x-none"/>
        </w:rPr>
        <w:t>P</w:t>
      </w:r>
      <w:r w:rsidRPr="003935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327.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5"/>
        <w:gridCol w:w="9080"/>
      </w:tblGrid>
      <w:tr w:rsidR="003935BB" w:rsidRPr="003935BB" w14:paraId="78BF68D7" w14:textId="77777777" w:rsidTr="00873813">
        <w:tc>
          <w:tcPr>
            <w:tcW w:w="281" w:type="dxa"/>
          </w:tcPr>
          <w:p w14:paraId="7608A3B0" w14:textId="77777777" w:rsidR="003935BB" w:rsidRPr="003935BB" w:rsidRDefault="003935BB" w:rsidP="0039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40" w:type="dxa"/>
          </w:tcPr>
          <w:p w14:paraId="447C89CD" w14:textId="77777777" w:rsidR="003935BB" w:rsidRPr="003935BB" w:rsidRDefault="003935BB" w:rsidP="003935BB">
            <w:pPr>
              <w:spacing w:after="0" w:line="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33CFE2" w14:textId="77777777" w:rsidR="00323A73" w:rsidRPr="003935BB" w:rsidRDefault="00323A73">
      <w:pPr>
        <w:rPr>
          <w:rFonts w:ascii="Times New Roman" w:hAnsi="Times New Roman" w:cs="Times New Roman"/>
          <w:sz w:val="24"/>
          <w:szCs w:val="24"/>
        </w:rPr>
      </w:pPr>
    </w:p>
    <w:sectPr w:rsidR="00323A73" w:rsidRPr="0039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744"/>
    <w:multiLevelType w:val="hybridMultilevel"/>
    <w:tmpl w:val="E35A9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776B8"/>
    <w:multiLevelType w:val="hybridMultilevel"/>
    <w:tmpl w:val="849C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C7A40"/>
    <w:multiLevelType w:val="hybridMultilevel"/>
    <w:tmpl w:val="B3A2E0F2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062397">
    <w:abstractNumId w:val="0"/>
  </w:num>
  <w:num w:numId="2" w16cid:durableId="343244455">
    <w:abstractNumId w:val="2"/>
  </w:num>
  <w:num w:numId="3" w16cid:durableId="44801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6E"/>
    <w:rsid w:val="00067633"/>
    <w:rsid w:val="000A393C"/>
    <w:rsid w:val="00101869"/>
    <w:rsid w:val="00140F0B"/>
    <w:rsid w:val="00323A73"/>
    <w:rsid w:val="00390CF3"/>
    <w:rsid w:val="003935BB"/>
    <w:rsid w:val="004658E7"/>
    <w:rsid w:val="00604B9D"/>
    <w:rsid w:val="006845C9"/>
    <w:rsid w:val="006C47DD"/>
    <w:rsid w:val="007A6258"/>
    <w:rsid w:val="00885B36"/>
    <w:rsid w:val="008F2D1F"/>
    <w:rsid w:val="0093136D"/>
    <w:rsid w:val="009C156E"/>
    <w:rsid w:val="00B177EF"/>
    <w:rsid w:val="00D54B63"/>
    <w:rsid w:val="00E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D725"/>
  <w15:chartTrackingRefBased/>
  <w15:docId w15:val="{E0C8694A-B323-4CD4-A0C9-20CC101A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981"/>
    <w:pPr>
      <w:spacing w:after="200" w:line="276" w:lineRule="auto"/>
    </w:pPr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323A73"/>
  </w:style>
  <w:style w:type="character" w:customStyle="1" w:styleId="apple-converted-space">
    <w:name w:val="apple-converted-space"/>
    <w:basedOn w:val="a0"/>
    <w:rsid w:val="00323A73"/>
  </w:style>
  <w:style w:type="paragraph" w:customStyle="1" w:styleId="p1">
    <w:name w:val="p1"/>
    <w:basedOn w:val="a"/>
    <w:rsid w:val="00323A73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n-US"/>
    </w:rPr>
  </w:style>
  <w:style w:type="character" w:customStyle="1" w:styleId="s1">
    <w:name w:val="s1"/>
    <w:basedOn w:val="a0"/>
    <w:rsid w:val="00323A7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s7">
    <w:name w:val="s7"/>
    <w:basedOn w:val="a"/>
    <w:rsid w:val="00323A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s21">
    <w:name w:val="s21"/>
    <w:basedOn w:val="a"/>
    <w:rsid w:val="00323A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s30">
    <w:name w:val="s30"/>
    <w:basedOn w:val="a"/>
    <w:rsid w:val="00323A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6845C9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4">
    <w:name w:val="Title"/>
    <w:aliases w:val=" Знак,Знак"/>
    <w:basedOn w:val="a"/>
    <w:link w:val="a5"/>
    <w:qFormat/>
    <w:rsid w:val="00390C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uiPriority w:val="10"/>
    <w:rsid w:val="00390CF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a5">
    <w:name w:val="Название Знак"/>
    <w:aliases w:val=" Знак Знак,Знак Знак"/>
    <w:link w:val="a4"/>
    <w:rsid w:val="00390CF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dda.kz/upload/dari.kz/klin%20is/prikaz%20392%20%D0%BE%D1%82%2027%20%D0%BC%D0%B0%D1%8F%20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2023-09-15T12:39:00Z</dcterms:created>
  <dcterms:modified xsi:type="dcterms:W3CDTF">2023-09-15T12:39:00Z</dcterms:modified>
</cp:coreProperties>
</file>